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0"/>
        <w:jc w:val="left"/>
        <w:rPr>
          <w:rStyle w:val="7"/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  <w:bookmarkStart w:id="0" w:name="_GoBack"/>
    </w:p>
    <w:p>
      <w:pPr>
        <w:jc w:val="center"/>
        <w:rPr>
          <w:rStyle w:val="7"/>
          <w:rFonts w:hint="default" w:ascii="微软雅黑" w:hAnsi="微软雅黑" w:eastAsia="微软雅黑" w:cs="微软雅黑"/>
          <w:kern w:val="0"/>
          <w:sz w:val="36"/>
          <w:szCs w:val="36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kern w:val="0"/>
          <w:sz w:val="36"/>
          <w:szCs w:val="36"/>
          <w:lang w:val="en-US" w:eastAsia="zh-CN"/>
        </w:rPr>
        <w:t>贺兰县融信融资担保有限公司2023年公开招聘岗位计划表</w:t>
      </w:r>
    </w:p>
    <w:bookmarkEnd w:id="0"/>
    <w:tbl>
      <w:tblPr>
        <w:tblStyle w:val="5"/>
        <w:tblW w:w="14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35"/>
        <w:gridCol w:w="2145"/>
        <w:gridCol w:w="5709"/>
        <w:gridCol w:w="1382"/>
        <w:gridCol w:w="1433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招聘形式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贺兰县融信融资担保有限公司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1.年龄40周岁及以下，中共党员、经济类中级及以上职称；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2.第一学历为全日制大学本科及以上，金融、经济、法学、管理类相关专业；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3.具有3年以上担保、银行、类金融机构或贷款审批工作经历；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4.具备经济、金融、管理等领域专业知识，具备较强的口头表达及沟通协调能力，文字功底扎实，擅长公文及其他各类材料的撰写。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周岁及以下；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2.第一学历为全日制大学本科及以上，金融、经济、法学、管理等相关专业；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3.具有2年以上担保、银行、类金融机构或贷款审批工作经历；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4.熟悉金融行业相关法律法规，具备较强的口头表达及沟通协调能力，有较强的文字功底；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持有C2及以上驾驶证，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工作需经常性下乡调研。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信息管理专员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周岁及以下；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2.第一学历为全日制大学本科及以上，计算机、电子信息、通信工程、网络工程、数学统计等相关专业；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3.具有2年及以上科技信息数据类岗位工作经验，具有金融IT、金融科技业务相关领域项目开发或管理经验者优先考虑；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4.熟悉Java，SpringBoot等至少一种开发框架；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5.能够熟练运用Mysql、SQL等数据库管理工具；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6.熟悉软件产品运维工作，能够跟踪业务系统的问题处理，根据规范执行系统日常巡检等。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hd w:val="clear" w:color="auto" w:fill="FFFFFF"/>
        <w:spacing w:before="150"/>
        <w:jc w:val="left"/>
        <w:rPr>
          <w:rStyle w:val="7"/>
          <w:rFonts w:hint="eastAsia" w:ascii="黑体" w:hAnsi="黑体" w:eastAsia="黑体" w:cs="黑体"/>
          <w:kern w:val="0"/>
          <w:sz w:val="32"/>
          <w:szCs w:val="32"/>
        </w:rPr>
        <w:sectPr>
          <w:pgSz w:w="16838" w:h="11905" w:orient="landscape"/>
          <w:pgMar w:top="1803" w:right="1440" w:bottom="1803" w:left="1440" w:header="794" w:footer="567" w:gutter="0"/>
          <w:cols w:space="0" w:num="1"/>
          <w:rtlGutter w:val="0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zIzN2M4NTA4OGE4YWQzZWQ4MWI2Mjg1YmIyOTcifQ=="/>
  </w:docVars>
  <w:rsids>
    <w:rsidRoot w:val="5E2B423E"/>
    <w:rsid w:val="5E2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center"/>
      <w:outlineLvl w:val="0"/>
    </w:pPr>
    <w:rPr>
      <w:rFonts w:ascii="宋体" w:hAnsi="宋体" w:cs="宋体"/>
      <w:b/>
      <w:bCs/>
      <w:color w:val="000000"/>
      <w:kern w:val="36"/>
      <w:sz w:val="30"/>
      <w:szCs w:val="30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Lines="50" w:afterLines="50"/>
      <w:ind w:left="1584" w:hanging="144"/>
      <w:jc w:val="center"/>
      <w:outlineLvl w:val="1"/>
    </w:pPr>
    <w:rPr>
      <w:rFonts w:ascii="Cambria" w:hAnsi="Cambria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NormalCharacter"/>
    <w:link w:val="8"/>
    <w:qFormat/>
    <w:uiPriority w:val="0"/>
    <w:rPr>
      <w:rFonts w:eastAsia="宋体"/>
      <w:szCs w:val="20"/>
    </w:rPr>
  </w:style>
  <w:style w:type="paragraph" w:customStyle="1" w:styleId="8">
    <w:name w:val="UserStyle_0"/>
    <w:basedOn w:val="1"/>
    <w:link w:val="7"/>
    <w:qFormat/>
    <w:uiPriority w:val="0"/>
    <w:pPr>
      <w:widowControl/>
      <w:spacing w:after="160" w:line="240" w:lineRule="exact"/>
      <w:jc w:val="left"/>
      <w:textAlignment w:val="baseline"/>
    </w:pPr>
    <w:rPr>
      <w:rFonts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604</Characters>
  <Lines>0</Lines>
  <Paragraphs>0</Paragraphs>
  <TotalTime>0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2023-06-05T07:28:00Z</dcterms:created>
  <dc:creator>~_~</dc:creator>
  <cp:lastModifiedBy>~_~</cp:lastModifiedBy>
  <dcterms:modified xsi:type="dcterms:W3CDTF">2023-06-05T07:30:01Z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E21BBC76D7A248E3B4E06B97FCE84DD0_11</vt:lpwstr>
  </property>
</Properties>
</file>