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40" w:lineRule="exact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  <w:t>贺兰县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val="en-US" w:eastAsia="zh-CN"/>
        </w:rPr>
        <w:t>农业农村局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val="en-US" w:eastAsia="zh-CN"/>
        </w:rPr>
        <w:t>招聘政府购买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宋体" w:eastAsia="楷体_GB2312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color w:val="auto"/>
          <w:w w:val="90"/>
          <w:sz w:val="44"/>
          <w:szCs w:val="44"/>
        </w:rPr>
        <w:t>资历量化表</w:t>
      </w:r>
    </w:p>
    <w:bookmarkEnd w:id="0"/>
    <w:p>
      <w:pPr>
        <w:spacing w:line="640" w:lineRule="exact"/>
        <w:ind w:firstLine="1920" w:firstLineChars="800"/>
        <w:rPr>
          <w:rFonts w:hint="eastAsia" w:ascii="楷体_GB2312" w:hAnsi="宋体" w:eastAsia="楷体_GB2312"/>
          <w:color w:val="auto"/>
          <w:sz w:val="24"/>
        </w:rPr>
      </w:pPr>
      <w:r>
        <w:rPr>
          <w:rFonts w:hint="eastAsia" w:ascii="楷体_GB2312" w:hAnsi="宋体" w:eastAsia="楷体_GB2312"/>
          <w:color w:val="auto"/>
          <w:sz w:val="24"/>
        </w:rPr>
        <w:t xml:space="preserve">                                        年   月   日</w:t>
      </w:r>
    </w:p>
    <w:tbl>
      <w:tblPr>
        <w:tblStyle w:val="5"/>
        <w:tblW w:w="89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2321"/>
        <w:gridCol w:w="3252"/>
        <w:gridCol w:w="835"/>
        <w:gridCol w:w="95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评价要素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要   素   项   目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分值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得分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要素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受教育程度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具有全/非全日制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研究生学历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提供毕业证、学位证和教育部门出具的学历认证报告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具有在职本科学历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大学专科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具有在职专科学历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  <w:t>专业技术资格证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正高级专业技术职称证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职称证需与所报岗位相关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与岗位相关的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10年及以上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由原工作单位开具证明并加盖公章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5年及以上至10年以下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2年及以上至5年以下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年荣获表彰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奖励情况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获得自治区级表彰奖励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同一项工作按最高级别奖励得分认定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获得市级表彰奖励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获得县（市、区）级表彰奖励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个人资历量化评价得分总计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62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各项目按实际最高得分计算得分，不重复计分；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请报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者将有关证明材料复印件附后，没有证明材料一律不得分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3.请报名人自行核对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个人资历量化评价得分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并签署本人意见。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184C"/>
    <w:rsid w:val="2054184C"/>
    <w:rsid w:val="2A9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2021-03-08T06:34:00Z</dcterms:created>
  <dc:creator>__一九零零</dc:creator>
  <cp:lastModifiedBy>__一九零零</cp:lastModifiedBy>
  <dcterms:modified xsi:type="dcterms:W3CDTF">2021-03-08T06:36:26Z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