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附件2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napToGrid w:val="0"/>
          <w:color w:val="auto"/>
          <w:spacing w:val="-6"/>
          <w:kern w:val="0"/>
          <w:sz w:val="44"/>
          <w:szCs w:val="44"/>
          <w:shd w:val="clear" w:color="auto" w:fill="FFFFFF"/>
          <w:lang w:val="en-US" w:eastAsia="zh-CN" w:bidi="ar-SA"/>
        </w:rPr>
        <w:t>贺兰县县城4a类声环境功能区划分情况表</w:t>
      </w:r>
    </w:p>
    <w:tbl>
      <w:tblPr>
        <w:tblStyle w:val="5"/>
        <w:tblW w:w="90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568"/>
        <w:gridCol w:w="1842"/>
        <w:gridCol w:w="1114"/>
        <w:gridCol w:w="1418"/>
        <w:gridCol w:w="1202"/>
        <w:gridCol w:w="1206"/>
        <w:gridCol w:w="8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tblHeader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10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功能区类别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10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10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道路简称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10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道路级别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10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起点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10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终点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10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长度（km）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10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4a类声环境功能区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京藏高速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高速公路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北辰路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银新路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7.31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银川绕城高速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高速公路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正源北街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G109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6.12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桃源路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主干路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G109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习岗街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2.83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金河大道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主干路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习岗街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意湖路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1.88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大连东路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主干路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唐徕渠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红胜街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1.73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沈阳快速路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主干路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唐徕渠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银新路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2.59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新胜路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主干路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银新路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3.28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丰庆路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主干路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唐徕渠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城区东边界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6.53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居安路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主干路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京藏高速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城区东边界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4.80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园艺路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主干路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正源北街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城区东边界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6.20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意湖路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主干路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G109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金河大道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4.41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北环路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主干路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正源北街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通山公路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3.40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北辰路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主干路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通山公路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光源公路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5.40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凤凰北街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主干路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唐徕渠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滨河路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0.90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正源北街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主干路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园艺路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银川绕城高速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0.34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正暖公路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主干路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园艺路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北环路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2.02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虹桥街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主干路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清园路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贺兰山东路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6.40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G109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主干路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北辰路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德成路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8.08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富兴街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主干路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北辰路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丰庆路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4.98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清源路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次干路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唐徕渠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虹桥街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0.98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和平街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次干路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意湖路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丰庆路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2.37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银新路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次干路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丰庆路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沈阳快速路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3.37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朔方街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次干路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意湖路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银新路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4.33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科园路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次干路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京藏高速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G109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1.32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创业路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次干路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G109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光源公路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2.64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汇源街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次干路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北辰路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桃源路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2.64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光明路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次干路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兴旺路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习岗街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3.84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银河路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次干路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京藏高速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习岗街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3.49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金京路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次干路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习岗街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城区东边界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1.57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利民路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次干路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G109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习岗街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2.75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31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华美街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次干路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丰庆路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银新路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1.64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32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中兴街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次干路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京藏高速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朔方街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1.16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33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德源街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次干路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德成路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京藏高速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2.58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34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永胜路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次干路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唐徕渠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新胜路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3.96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35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虹通街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次干路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唐徕渠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虹桥街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1.50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36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花园街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次干路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沈阳快速路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滨河路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2.99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37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沙海路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次干路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凤凰北街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虹桥街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3.19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38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桃李街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次干路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唐徕渠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滨河路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0.76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39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习岗街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次干路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光源公路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朔方街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4.04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光源公路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次干路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北辰路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习岗街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0.97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41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怡园路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次干路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唐徕渠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G109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1.90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42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规划思路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次干路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北环路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唐徕渠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4.57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43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兴旺路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次干路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第二农场渠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新胜路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6.87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44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通山公路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次干路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北辰路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园艺路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1.68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45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奥莱路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次干路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园艺路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第二农场渠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2.92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46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规划三路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次干路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正源北街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奥莱路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3.96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47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规划二路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次干路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城区西边界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奥莱路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4.61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48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贺丰公路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次干路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正源北街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北环路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2.16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0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4a声环境功能区长度</w:t>
            </w:r>
          </w:p>
        </w:tc>
        <w:tc>
          <w:tcPr>
            <w:tcW w:w="2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159.96km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74967"/>
    <w:rsid w:val="5D974967"/>
    <w:rsid w:val="6D2E7C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360" w:lineRule="auto"/>
      <w:ind w:firstLine="420" w:firstLineChars="200"/>
      <w:jc w:val="both"/>
      <w:textAlignment w:val="baseline"/>
    </w:pPr>
    <w:rPr>
      <w:rFonts w:ascii="Times New Roman" w:hAnsi="Times New Roman" w:eastAsia="宋体" w:cs="Arial"/>
      <w:snapToGrid w:val="0"/>
      <w:color w:val="000000"/>
      <w:sz w:val="28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iPriority w:val="0"/>
    <w:pPr>
      <w:ind w:firstLine="420" w:firstLineChars="200"/>
      <w:jc w:val="left"/>
    </w:pPr>
    <w:rPr>
      <w:rFonts w:eastAsia="宋体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图标头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2022-12-22T07:33:00Z</dcterms:created>
  <dc:creator>user</dc:creator>
  <cp:lastModifiedBy>user</cp:lastModifiedBy>
  <dcterms:modified xsi:type="dcterms:W3CDTF">2022-12-22T07:36:24Z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